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Лаеш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  <w:t>районы Кече Елга урта гомуми белем мәктәбе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                                                                                          </w:t>
      </w:r>
      <w:r w:rsidRPr="00F715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                                                                                    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                                                                                           </w:t>
      </w:r>
      <w:r w:rsidRPr="00F715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36"/>
          <w:szCs w:val="24"/>
          <w:lang w:val="tt-RU" w:eastAsia="zh-CN"/>
        </w:rPr>
        <w:t>“Маска “театр түгәрәгенең еллык эш планы</w:t>
      </w:r>
    </w:p>
    <w:p w:rsidR="00F715B3" w:rsidRPr="00F715B3" w:rsidRDefault="00F715B3" w:rsidP="00F715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val="tt-RU" w:eastAsia="zh-CN"/>
        </w:rPr>
        <w:t>2024-2025</w:t>
      </w:r>
      <w:r w:rsidRPr="00F715B3">
        <w:rPr>
          <w:rFonts w:ascii="Times New Roman" w:eastAsia="Times New Roman" w:hAnsi="Times New Roman" w:cs="Times New Roman"/>
          <w:b/>
          <w:sz w:val="36"/>
          <w:szCs w:val="24"/>
          <w:lang w:val="tt-RU" w:eastAsia="zh-CN"/>
        </w:rPr>
        <w:t xml:space="preserve"> уку елы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tt-RU" w:eastAsia="zh-CN"/>
        </w:rPr>
      </w:pPr>
      <w:r w:rsidRPr="00F715B3"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  <w:t xml:space="preserve">                            Җитәкче: </w:t>
      </w:r>
      <w:r w:rsidRPr="00F715B3">
        <w:rPr>
          <w:rFonts w:ascii="Times New Roman" w:eastAsia="Times New Roman" w:hAnsi="Times New Roman" w:cs="Times New Roman"/>
          <w:b/>
          <w:sz w:val="32"/>
          <w:szCs w:val="24"/>
          <w:lang w:val="tt-RU" w:eastAsia="zh-CN"/>
        </w:rPr>
        <w:t>Садриева Фәридә Вәгыйзовна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tt-RU" w:eastAsia="zh-CN"/>
        </w:rPr>
      </w:pPr>
    </w:p>
    <w:p w:rsidR="00F715B3" w:rsidRPr="00F715B3" w:rsidRDefault="00F715B3" w:rsidP="00F715B3">
      <w:pPr>
        <w:keepNext/>
        <w:numPr>
          <w:ilvl w:val="6"/>
          <w:numId w:val="0"/>
        </w:numPr>
        <w:tabs>
          <w:tab w:val="num" w:pos="1296"/>
        </w:tabs>
        <w:suppressAutoHyphens/>
        <w:spacing w:after="0" w:line="240" w:lineRule="auto"/>
        <w:ind w:left="1296" w:hanging="1296"/>
        <w:outlineLvl w:val="6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  <w:r w:rsidRPr="00F715B3"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  <w:t xml:space="preserve">                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</w:pPr>
      <w:r w:rsidRPr="00F715B3">
        <w:rPr>
          <w:rFonts w:ascii="Times New Roman" w:eastAsia="Times New Roman" w:hAnsi="Times New Roman" w:cs="Times New Roman"/>
          <w:i/>
          <w:sz w:val="36"/>
          <w:szCs w:val="24"/>
          <w:lang w:val="tt-RU" w:eastAsia="zh-CN"/>
        </w:rPr>
        <w:t xml:space="preserve">                                                   </w:t>
      </w:r>
      <w:r w:rsidRPr="00F715B3">
        <w:rPr>
          <w:rFonts w:ascii="Times New Roman" w:eastAsia="Times New Roman" w:hAnsi="Times New Roman" w:cs="Times New Roman"/>
          <w:sz w:val="32"/>
          <w:szCs w:val="24"/>
          <w:lang w:val="tt-RU" w:eastAsia="zh-CN"/>
        </w:rPr>
        <w:t xml:space="preserve">                                                                           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2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</w:pPr>
    </w:p>
    <w:p w:rsidR="00F715B3" w:rsidRPr="00F715B3" w:rsidRDefault="00F715B3" w:rsidP="00F715B3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</w:pPr>
      <w:r w:rsidRPr="00F715B3"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  <w:lastRenderedPageBreak/>
        <w:t xml:space="preserve">                   </w:t>
      </w:r>
    </w:p>
    <w:p w:rsidR="00F715B3" w:rsidRPr="00F715B3" w:rsidRDefault="00F715B3" w:rsidP="00F715B3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</w:pPr>
    </w:p>
    <w:p w:rsidR="00F715B3" w:rsidRPr="00F715B3" w:rsidRDefault="00F715B3" w:rsidP="00F715B3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</w:pPr>
    </w:p>
    <w:p w:rsidR="00F715B3" w:rsidRPr="00F715B3" w:rsidRDefault="00F715B3" w:rsidP="00F715B3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</w:pPr>
    </w:p>
    <w:p w:rsidR="00F715B3" w:rsidRPr="00F715B3" w:rsidRDefault="00F715B3" w:rsidP="00F715B3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4"/>
          <w:lang w:val="tt-RU"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4"/>
          <w:lang w:val="tt-RU" w:eastAsia="zh-CN"/>
        </w:rPr>
      </w:pPr>
    </w:p>
    <w:p w:rsidR="00F715B3" w:rsidRPr="00F715B3" w:rsidRDefault="00F715B3" w:rsidP="00F715B3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  <w:t xml:space="preserve">                      </w:t>
      </w:r>
      <w:r w:rsidRPr="00F715B3"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  <w:t xml:space="preserve"> 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Тугәрәк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әгъзалары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исемлеге</w:t>
      </w:r>
      <w:proofErr w:type="spellEnd"/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tbl>
      <w:tblPr>
        <w:tblW w:w="0" w:type="auto"/>
        <w:tblInd w:w="355" w:type="dxa"/>
        <w:tblLayout w:type="fixed"/>
        <w:tblLook w:val="0000" w:firstRow="0" w:lastRow="0" w:firstColumn="0" w:lastColumn="0" w:noHBand="0" w:noVBand="0"/>
      </w:tblPr>
      <w:tblGrid>
        <w:gridCol w:w="931"/>
        <w:gridCol w:w="4716"/>
        <w:gridCol w:w="1271"/>
      </w:tblGrid>
      <w:tr w:rsidR="00F715B3" w:rsidRPr="00F715B3" w:rsidTr="00961121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B3" w:rsidRPr="00F715B3" w:rsidRDefault="00F715B3" w:rsidP="00F715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№ п/п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B3" w:rsidRPr="00F715B3" w:rsidRDefault="00F715B3" w:rsidP="00F715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proofErr w:type="spellStart"/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Фамилиясе</w:t>
            </w:r>
            <w:proofErr w:type="spellEnd"/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 xml:space="preserve">, </w:t>
            </w:r>
            <w:proofErr w:type="spellStart"/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исеме</w:t>
            </w:r>
            <w:proofErr w:type="spellEnd"/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 xml:space="preserve">, </w:t>
            </w:r>
            <w:proofErr w:type="spellStart"/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атасынын</w:t>
            </w:r>
            <w:proofErr w:type="spellEnd"/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исеме</w:t>
            </w:r>
            <w:proofErr w:type="spellEnd"/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5B3" w:rsidRPr="00F715B3" w:rsidRDefault="00F715B3" w:rsidP="00F715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proofErr w:type="spellStart"/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Сыйныф</w:t>
            </w:r>
            <w:proofErr w:type="spellEnd"/>
          </w:p>
        </w:tc>
      </w:tr>
      <w:tr w:rsidR="00F715B3" w:rsidRPr="00F715B3" w:rsidTr="00961121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B3" w:rsidRPr="00F715B3" w:rsidRDefault="00F715B3" w:rsidP="00F715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1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2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3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4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5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6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7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8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9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10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Гатауллин Сәлим Ильназович</w:t>
            </w:r>
          </w:p>
          <w:p w:rsid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Зарипов Камил Наилевич</w:t>
            </w:r>
          </w:p>
          <w:p w:rsid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Кашапов Солтан Мунавирович</w:t>
            </w:r>
          </w:p>
          <w:p w:rsid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Кашапова Сәмирә Наилевна</w:t>
            </w:r>
          </w:p>
          <w:p w:rsid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Кашапов Аяз Мударисович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Гинатуллина Мәдинә Ильнуровна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Сәйфиев Данил Шамилевич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Беляев Газиз Айратович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Гайнетдинова Саида Наилевна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  <w:t>Гатауллин Салих Ильназович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zh-CN"/>
              </w:rPr>
            </w:pP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5B3" w:rsidRPr="00F715B3" w:rsidRDefault="00F715B3" w:rsidP="00F715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5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F715B3"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5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5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5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5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6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6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6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6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  <w:t>2</w:t>
            </w: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  <w:p w:rsidR="00F715B3" w:rsidRPr="00F715B3" w:rsidRDefault="00F715B3" w:rsidP="00F715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</w:tc>
      </w:tr>
    </w:tbl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2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2"/>
          <w:szCs w:val="24"/>
          <w:lang w:val="tt-RU" w:eastAsia="zh-CN"/>
        </w:rPr>
      </w:pPr>
      <w:r>
        <w:rPr>
          <w:rFonts w:ascii="Times New Roman" w:eastAsia="Times New Roman" w:hAnsi="Times New Roman" w:cs="Times New Roman"/>
          <w:b/>
          <w:sz w:val="52"/>
          <w:szCs w:val="24"/>
          <w:lang w:val="tt-RU" w:eastAsia="zh-CN"/>
        </w:rPr>
        <w:t>“Маска” түгәрәге эш программасы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2"/>
          <w:szCs w:val="24"/>
          <w:lang w:eastAsia="zh-CN"/>
        </w:rPr>
      </w:pPr>
    </w:p>
    <w:p w:rsidR="00F715B3" w:rsidRPr="00F715B3" w:rsidRDefault="00F715B3" w:rsidP="00F715B3">
      <w:pPr>
        <w:keepNext/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b/>
          <w:sz w:val="36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36"/>
          <w:szCs w:val="24"/>
          <w:lang w:eastAsia="zh-CN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36"/>
          <w:szCs w:val="24"/>
          <w:lang w:val="tt-RU" w:eastAsia="zh-CN"/>
        </w:rPr>
        <w:t xml:space="preserve">    </w:t>
      </w:r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АНЛАТМА ЯЗУЫ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F2122">
        <w:rPr>
          <w:rFonts w:ascii="Times New Roman" w:eastAsia="Times New Roman" w:hAnsi="Times New Roman" w:cs="Times New Roman"/>
          <w:b/>
          <w:sz w:val="28"/>
          <w:szCs w:val="28"/>
          <w:lang w:val="tt-RU" w:eastAsia="zh-CN"/>
        </w:rPr>
        <w:t xml:space="preserve">   </w:t>
      </w:r>
      <w:r w:rsidRPr="00F715B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Театр –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халыкнын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ү</w:t>
      </w:r>
      <w:proofErr w:type="spellStart"/>
      <w:r w:rsidRPr="00FF2122">
        <w:rPr>
          <w:rFonts w:ascii="Times New Roman" w:eastAsia="Times New Roman" w:hAnsi="Times New Roman" w:cs="Times New Roman"/>
          <w:sz w:val="28"/>
          <w:szCs w:val="28"/>
          <w:lang w:eastAsia="zh-CN"/>
        </w:rPr>
        <w:t>заң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FF2122" w:rsidRPr="00FF2122">
        <w:rPr>
          <w:rFonts w:ascii="Times New Roman" w:eastAsia="Times New Roman" w:hAnsi="Times New Roman" w:cs="Times New Roman"/>
          <w:sz w:val="28"/>
          <w:szCs w:val="28"/>
          <w:lang w:eastAsia="zh-CN"/>
        </w:rPr>
        <w:t>усеше</w:t>
      </w:r>
      <w:proofErr w:type="spellEnd"/>
      <w:r w:rsidR="00FF2122" w:rsidRPr="00FF21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FF2122" w:rsidRPr="00FF2122">
        <w:rPr>
          <w:rFonts w:ascii="Times New Roman" w:eastAsia="Times New Roman" w:hAnsi="Times New Roman" w:cs="Times New Roman"/>
          <w:sz w:val="28"/>
          <w:szCs w:val="28"/>
          <w:lang w:eastAsia="zh-CN"/>
        </w:rPr>
        <w:t>нәтижәсендә</w:t>
      </w:r>
      <w:proofErr w:type="spellEnd"/>
      <w:r w:rsidR="00FF2122" w:rsidRPr="00FF21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FF2122" w:rsidRPr="00FF2122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барлыкка</w:t>
      </w:r>
      <w:proofErr w:type="spellEnd"/>
      <w:r w:rsidR="00FF2122" w:rsidRPr="00FF21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FF2122" w:rsidRPr="00FF2122">
        <w:rPr>
          <w:rFonts w:ascii="Times New Roman" w:eastAsia="Times New Roman" w:hAnsi="Times New Roman" w:cs="Times New Roman"/>
          <w:sz w:val="28"/>
          <w:szCs w:val="28"/>
          <w:lang w:eastAsia="zh-CN"/>
        </w:rPr>
        <w:t>килгә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сәнгать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ө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ре. С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ә</w:t>
      </w:r>
      <w:proofErr w:type="spellStart"/>
      <w:r w:rsidR="00FF2122" w:rsidRPr="00FF2122">
        <w:rPr>
          <w:rFonts w:ascii="Times New Roman" w:eastAsia="Times New Roman" w:hAnsi="Times New Roman" w:cs="Times New Roman"/>
          <w:sz w:val="28"/>
          <w:szCs w:val="28"/>
          <w:lang w:eastAsia="zh-CN"/>
        </w:rPr>
        <w:t>дә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уйнау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тамашачыга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кү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рсәту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чен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колл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е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ктив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тарафыннан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җ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ителгэн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сәнгатьнен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ө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сәнгате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дип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й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ртелэ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Татар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сәнгатенен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бай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тарихы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матур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традициял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 бар.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тармаклы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зур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дәрьяны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х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терләт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Дәрья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башы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борынгы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заманнарга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барып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тоташа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Милли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театрнын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яралгылары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халык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уеннарында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жыен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һ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әм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сабантуй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кебек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бәйрэмнәрдэ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туй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йолаларында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ренә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Заманалар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уту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билгеле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тарихи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шартларга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бәйле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рэвештэ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профессиональ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татар театры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мәйданга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килэ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1905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елгы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рус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революциясе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нәтижәсендә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тормышка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аша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. «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й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яр», «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Нур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», «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Ширкәт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һ.б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профессиональ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труппалар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оеша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Төрле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шэһэрлэрдэ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жирле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һәвәскәрлек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хәрәкәте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көчэя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Татар театры Петербург,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Мәскәу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Идел буе,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Урта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Азия, Урал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һ.б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төбәкләргә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жәелеп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тармакланып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үсеп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китэ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«Милли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академия, университет,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музейлар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шикелле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милләтнен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өлгереп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житуен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билгели</w:t>
      </w:r>
      <w:proofErr w:type="spellEnd"/>
      <w:proofErr w:type="gram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»,-</w:t>
      </w:r>
      <w:proofErr w:type="gram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дип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бәяли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бөек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рус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язучысы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А.Н.Островский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Татар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сәнгате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Россиядэ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яшәгән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төрки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халыклар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арасында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беренчеләрдән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булып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балигълык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дәрәжэсен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яулый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узенчэлекле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усеш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баскычлары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утеп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октябрь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революциясен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милли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сәхнә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сәнгатенэ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ныклы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нигез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салынган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хәлдә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каршылый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Татар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сәхнәсенен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Октябрьгэ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кадэр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гесе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кин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массага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ан-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белем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мэгърифэт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таратуга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тамашачыны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мэдэниятле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тэрбияле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итугэ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юнэлтелгэн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була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сэнгатенен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өлкэдэге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карлыгачлар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Бичара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кыз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» (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Г.Ильяси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), «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Рэдде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бичара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кыз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» (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Ф.Халиди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пьесалары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башлануы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1906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елга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кадэр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театрнын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бары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хэвэскэрлек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чоры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гына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кичеруе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билгеле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ачык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спектакль 1906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елда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Казанда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курсэтелеп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матбугат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битлэрендэ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театрга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караган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мэкалэлэр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фикерлэр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куренэ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Театрнын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тамашачысы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арта. Татар театры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башта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урында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гына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оешып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эшлэми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Казанда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й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яр» (ил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гизуче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труппасы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оеша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Труппанын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житэкчелэре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андагы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актерлар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режиссерлар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шул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вакыттагы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матбугат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язмалары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аша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безгэ</w:t>
      </w:r>
      <w:proofErr w:type="spellEnd"/>
      <w:proofErr w:type="gram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мэгълум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Татар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театрынын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уткэн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юлы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гаять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катлаулы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хэм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бай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тарихлы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ул.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сэнгате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халыкнын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гасырлар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буена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бортеклэп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жыела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килгэн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акыл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һэм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рухи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байлыгын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мирасын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чагылдыручы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олы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хэзинэ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дэ.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Билгеле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программада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татар театры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тарихын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бөтен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тулылыгы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чагылдыру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мөмкин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тугел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һэм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узмаксат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итеп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куймый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да.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Шулай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кереш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дэреслэрдэ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югарыда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курсэтелгэн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белешмэлэр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укучы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кунелендэ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урын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алырга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тиеш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Болар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беррэттэн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укучы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театрнын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режиссерлары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язучы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(драматург),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артистлар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турында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тирэн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мэгълуматлы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булырга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тиеш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Шулай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драма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жанрлары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(трагедия, комедия, драма),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аларнын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тагы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ваграк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олешлэрен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дэ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танып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белу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эхэмиятле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сэнгатендэ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эсэрне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сэхнэгэ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куярга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эзерлэуче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кешенен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режиссер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булуы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турында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белешмэ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кирэк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Программа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драматургларнын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ижатын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бөтен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тулылыгы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өйрэнуне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дэ уз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эченэ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алмый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Лэкин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татарнын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классик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драматургларын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һ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эм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аларнын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эсэрлэре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халкыбызнын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йөзек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кашы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жэ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үһ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эрлэре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милли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хэзинэлэребез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булуына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шендеру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дэ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унышлы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булыр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Жыеп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кына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эйткэндэ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программанын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бурычы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сэнгатенен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башка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сэнгать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төрлэреннэн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аермалы</w:t>
      </w:r>
      <w:proofErr w:type="spellEnd"/>
      <w:proofErr w:type="gram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төп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узенчэлеклэрен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анлату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; татар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сэнгатен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бала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кунеленэ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якынайту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анарда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милли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хислэр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тэрбиялэу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;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театарнын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бай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һэм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катлаулы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тарихы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кызыксындыру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бигрэк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тэ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театрнын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башлангыч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этабы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таныштыру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адымнары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турында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мэгълумат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бируне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куздэ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тота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Балалар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өчен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язылган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эсэрлэрне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сэхнэлэштерергэ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өйрэту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образларны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ижат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иту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серлэренэ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төшендеру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сэнгатьле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сойлэм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кунекмэлэрен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формалаштыру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гомумэн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укучыларнын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ижади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сэлэтлэрен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устеру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сэнгатенэ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мэхэббэт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уяту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һэм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милли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узан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формалаштыру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кебек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алымнар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программанын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төп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асылын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тэшкил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итэ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 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Программаны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төзегэндэ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Хэнуз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Мэхмутовнын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Октябрьга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кадэрге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татар 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т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еатры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(1988), «Татар совет театры» (1975),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Ибра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һ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им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Нуруллиннын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Драматургиядэ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жанр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» («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Соембикэ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», 1996, №12)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дигэн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хезмэтлэре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һ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.б.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матбугат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материаллары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файдаланылды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Программа,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нигездэ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5-10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нчы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сыйныф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укучылары</w:t>
      </w:r>
      <w:proofErr w:type="spellEnd"/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һ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эм 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</w:t>
      </w:r>
      <w:proofErr w:type="spellEnd"/>
      <w:proofErr w:type="gram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ел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вакыт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эчендэ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эшлэ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куз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алдында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тотып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зелде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. Т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гэрэк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дэреслэре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атнага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тапкыр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ике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сэгать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исэбеннэн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8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ткэрелэ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</w:t>
      </w: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                     Т</w:t>
      </w:r>
      <w:r w:rsidRPr="00F715B3"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гәрәкнең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максаты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h</w:t>
      </w:r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эм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бурычлары</w:t>
      </w:r>
      <w:proofErr w:type="spellEnd"/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</w:t>
      </w:r>
    </w:p>
    <w:p w:rsidR="00F715B3" w:rsidRPr="00F715B3" w:rsidRDefault="00F715B3" w:rsidP="00F715B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Белем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биру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, </w:t>
      </w:r>
      <w:r w:rsidRPr="00F715B3">
        <w:rPr>
          <w:rFonts w:ascii="Times New Roman" w:eastAsia="Times New Roman" w:hAnsi="Times New Roman" w:cs="Times New Roman"/>
          <w:b/>
          <w:sz w:val="28"/>
          <w:szCs w:val="24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йрәту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максаты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:</w:t>
      </w:r>
      <w:proofErr w:type="gramEnd"/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Укучыларны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татар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сәнгатен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анларга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h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эм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образларны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ижат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итәргә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йр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</w:t>
      </w: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Бурычлары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:</w:t>
      </w:r>
      <w:proofErr w:type="gramEnd"/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сәнгатенең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м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гън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сен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аңлауларына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ирешү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Образларны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тормышчан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и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җ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серл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т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шендер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Тәрбияви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максат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:</w:t>
      </w:r>
      <w:proofErr w:type="gramEnd"/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Татар театры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тарихы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беренче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карлыгачлары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беренчел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адымнары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белән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кызыксыну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хисләре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уяту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Татар театры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сәнгатенә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м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х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бб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тәрбиял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хлак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сыйфатлары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формалаштыру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, кил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ч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тормышка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зерл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 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Бурычы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:</w:t>
      </w:r>
      <w:proofErr w:type="gramEnd"/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Театрнын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ткән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юлын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беренче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яралгыларын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анлауларына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иреш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Драма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жанрыны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ң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т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аера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алуларын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булдыру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Классик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рлэр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с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хн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л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штер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Устерелешле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максат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:</w:t>
      </w:r>
      <w:proofErr w:type="gramEnd"/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Сәнгатьле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уку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h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эм с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йләм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к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некм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л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стер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Ижади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с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л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стер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h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әм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тир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н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йт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 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Бурычы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:</w:t>
      </w:r>
      <w:proofErr w:type="gramEnd"/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proofErr w:type="gram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Аеруча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балалар</w:t>
      </w:r>
      <w:proofErr w:type="spellEnd"/>
      <w:proofErr w:type="gram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чен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язылга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 xml:space="preserve">н 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h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эм классик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 xml:space="preserve"> әсәрләр 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хн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л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штер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, и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җ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бәйге-ярышларда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ата-аналар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алдында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чыгышлар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ясау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з с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нгатенн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н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алган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белемнэрен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тагы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да тир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н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йт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гомумил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штер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lastRenderedPageBreak/>
        <w:t xml:space="preserve">     Т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гэрәк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дәреслэре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т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формада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рел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 К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 теоретик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һ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әм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практик юн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лешт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эш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башкарыла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.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Дәрес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-ә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ң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г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м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, д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рес-очрашу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, д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рес-экскурсиялэр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үтк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 xml:space="preserve">ү 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дэ</w:t>
      </w:r>
      <w:proofErr w:type="gram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к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зд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 xml:space="preserve">ә 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тотыла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Тө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игътибар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балаларны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ң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ижади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сәләтен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стеругә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аларны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милли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жанлы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милли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рухлы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итеп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тәрбиялә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г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, с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нгатьле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һ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эм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образлы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сөйләм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формалаштыруга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, м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ө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кыйль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шәхес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стер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гә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зерлэ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ү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г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 xml:space="preserve">ә 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юн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лтел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val="tt-RU" w:eastAsia="zh-CN"/>
        </w:rPr>
        <w:t>ә</w:t>
      </w: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            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Уку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елы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ахырында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укучылар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белергэ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тиеш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:</w:t>
      </w:r>
      <w:proofErr w:type="gramEnd"/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сәнгате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төп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узенчәлеге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Татар 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сәнгате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аның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тәуге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адымнары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формалашу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чоры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уткән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юлы.</w:t>
      </w:r>
    </w:p>
    <w:p w:rsidR="00F715B3" w:rsidRPr="00F715B3" w:rsidRDefault="00F715B3" w:rsidP="00F715B3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Милли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театрыбыз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анын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беренче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карлыгачлары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(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Язучы-драматурглары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, артист-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актерлары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режиссерлары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).</w:t>
      </w:r>
    </w:p>
    <w:p w:rsidR="00F715B3" w:rsidRPr="00F715B3" w:rsidRDefault="00F715B3" w:rsidP="00F715B3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Драма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жанрлары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Классик драма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әсәрләре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классик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драматурглар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ижаты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Актерлык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бурычы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образга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керу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h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әм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тоемлап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сөйләу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Режиссер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күрсәтмәлэрен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анлый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үти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белү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Мәдәниятне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аңлый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белүче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ижади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талантлы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әхлак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сыйфатларына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ия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кеше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булу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               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Укучы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эшли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башкара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белергә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proofErr w:type="spellStart"/>
      <w:proofErr w:type="gramStart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тиеш</w:t>
      </w:r>
      <w:proofErr w:type="spellEnd"/>
      <w:r w:rsidRPr="00F715B3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:</w:t>
      </w:r>
      <w:proofErr w:type="gramEnd"/>
    </w:p>
    <w:p w:rsidR="00F715B3" w:rsidRPr="00F715B3" w:rsidRDefault="00F715B3" w:rsidP="00F715B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F715B3" w:rsidRPr="00F715B3" w:rsidRDefault="00F715B3" w:rsidP="00F715B3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Театр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сәнгатен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башка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сәнгать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төрләреннән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аера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Татар театры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тарихы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уткән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юлы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белән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таныш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Сәнгатьле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сөйли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образга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керә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Актерлык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талантына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ия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Ижади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F715B3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h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әм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мөстэкыйль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үз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кинәшләрен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башкаларга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да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бирә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ала.</w:t>
      </w:r>
    </w:p>
    <w:p w:rsidR="00F715B3" w:rsidRPr="00F715B3" w:rsidRDefault="00F715B3" w:rsidP="00F715B3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Драма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төрләрен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аера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классик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әсәрләрне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анлый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Pr="00F715B3" w:rsidRDefault="00F715B3" w:rsidP="00F715B3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Сәхнә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тормышы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белән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таныш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башка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милләт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театрлары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белән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дә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proofErr w:type="spellStart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кызыксына</w:t>
      </w:r>
      <w:proofErr w:type="spellEnd"/>
      <w:r w:rsidRPr="00F715B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</w:p>
    <w:p w:rsid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F2122" w:rsidRPr="004E4523" w:rsidRDefault="00FF2122" w:rsidP="00FF212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E452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lastRenderedPageBreak/>
        <w:t xml:space="preserve">Календарь-тематик </w:t>
      </w:r>
      <w:proofErr w:type="spellStart"/>
      <w:r w:rsidRPr="004E452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планлаштыру</w:t>
      </w:r>
      <w:proofErr w:type="spellEnd"/>
    </w:p>
    <w:p w:rsidR="00FF2122" w:rsidRPr="004E4523" w:rsidRDefault="00FF2122" w:rsidP="00FF212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tbl>
      <w:tblPr>
        <w:tblW w:w="96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"/>
        <w:gridCol w:w="4754"/>
        <w:gridCol w:w="1073"/>
        <w:gridCol w:w="1120"/>
        <w:gridCol w:w="1344"/>
        <w:gridCol w:w="707"/>
        <w:gridCol w:w="20"/>
        <w:gridCol w:w="141"/>
      </w:tblGrid>
      <w:tr w:rsidR="00FF2122" w:rsidRPr="004E4523" w:rsidTr="00FF2122">
        <w:trPr>
          <w:gridAfter w:val="1"/>
          <w:wAfter w:w="141" w:type="dxa"/>
        </w:trPr>
        <w:tc>
          <w:tcPr>
            <w:tcW w:w="4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Дәреснең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темасы</w:t>
            </w:r>
            <w:proofErr w:type="spellEnd"/>
          </w:p>
        </w:tc>
        <w:tc>
          <w:tcPr>
            <w:tcW w:w="1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Сәгатьләр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саны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Дәресне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үткәрү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вакыты</w:t>
            </w:r>
            <w:proofErr w:type="spellEnd"/>
          </w:p>
        </w:tc>
        <w:tc>
          <w:tcPr>
            <w:tcW w:w="2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Искәрмә</w:t>
            </w:r>
            <w:proofErr w:type="spellEnd"/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F2122" w:rsidRPr="004E4523" w:rsidRDefault="00FF2122" w:rsidP="0096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F2122" w:rsidRPr="004E4523" w:rsidRDefault="00FF2122" w:rsidP="0096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F2122" w:rsidRPr="004E4523" w:rsidRDefault="00FF2122" w:rsidP="0096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Календарь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вакыты</w:t>
            </w:r>
            <w:proofErr w:type="spellEnd"/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Фактик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вакыты</w:t>
            </w:r>
            <w:proofErr w:type="spellEnd"/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trHeight w:val="192"/>
        </w:trPr>
        <w:tc>
          <w:tcPr>
            <w:tcW w:w="9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7242F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Кереш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дәрес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Сәнгать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төре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театр. Татар театр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сәнгатенең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роле,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әһәмияте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сәнгатенең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төп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үзенчәлеге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trHeight w:val="192"/>
        </w:trPr>
        <w:tc>
          <w:tcPr>
            <w:tcW w:w="9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7242F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 театры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аның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беренче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адымнары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үткән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юлы.</w:t>
            </w:r>
          </w:p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театрының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ачык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рәвештә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куелу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тарихы</w:t>
            </w:r>
            <w:proofErr w:type="spellEnd"/>
          </w:p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Беренче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дрматурглар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Габдрахман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Ильяси,Фатих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Халиди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Исхакый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Галиәсгар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Камал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Кәрим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Тинчурин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FF2122" w:rsidRDefault="00FF2122" w:rsidP="00FF212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Конкурсларда катнашу</w:t>
            </w:r>
            <w:r w:rsidR="007242F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.”Без бергә”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Сәяр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труппасы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аның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йолдызлары</w:t>
            </w:r>
            <w:proofErr w:type="spellEnd"/>
          </w:p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Дәүләт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театры,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аның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беренче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труппасы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trHeight w:val="192"/>
        </w:trPr>
        <w:tc>
          <w:tcPr>
            <w:tcW w:w="9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“Хәрәкәттә-бәрәкәт” (Ф.Садриева)сәхнәләштерү</w:t>
            </w:r>
            <w:r w:rsidR="00E7742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(Яңа ел)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7242F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Сәнгатьле сөйләм күнекмәләре</w:t>
            </w:r>
          </w:p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М.Җәлил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һәм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балет театры, 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Яшь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тамашачылар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театрлары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эшчәнлеге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Әкият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курчак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театры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Минзәлә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һәм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Әлмәт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театрлары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Якташ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актерларыбыз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242F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(М.Габдуллин)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Бүгенге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драматурглар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аларның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алымнары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сәнгатенә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өлеш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керткән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актерлар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актрисалар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режисерлар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trHeight w:val="192"/>
        </w:trPr>
        <w:tc>
          <w:tcPr>
            <w:tcW w:w="9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7242F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 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жанрлары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трагедия, драма, мелодрама</w:t>
            </w:r>
          </w:p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Комедия, водевиль.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Сюжет. Композиция.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Төенләнеш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Чишелеш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Конфликт. Ремарка.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trHeight w:val="192"/>
        </w:trPr>
        <w:tc>
          <w:tcPr>
            <w:tcW w:w="9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7242F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Сөйләм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үзенчәлекләре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Сәнгатьле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сөйләм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үстерү</w:t>
            </w:r>
            <w:proofErr w:type="spellEnd"/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Интонация.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Басым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Сәхнәдә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үз-үзеңне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тоту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кагыйдәләре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Мимика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бирү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юллары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Хисләрне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җиткерү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алымнары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trHeight w:val="192"/>
        </w:trPr>
        <w:tc>
          <w:tcPr>
            <w:tcW w:w="9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Г.Камал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иҗаты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белән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танышу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“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Беренче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театр”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әсәрен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карау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Сугыш темасын яктырткан әсәр сәхнәләштерү.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E77420" w:rsidRDefault="00E77420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“Театр көне”ндә катнашу</w:t>
            </w:r>
            <w:bookmarkStart w:id="0" w:name="_GoBack"/>
            <w:bookmarkEnd w:id="0"/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А.Алиш “Сертотмас үрдәк”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Тукай шигырьләрен сәхнәләштерү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9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Бөек Җиңүгә-80 ел.Шигырьләр өйрәнү.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22" w:rsidRPr="004E4523" w:rsidTr="00FF2122">
        <w:trPr>
          <w:gridAfter w:val="2"/>
          <w:wAfter w:w="161" w:type="dxa"/>
          <w:trHeight w:val="18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Митингта катнашу.(инсценировка әзерләү)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7242F1" w:rsidRDefault="007242F1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2122" w:rsidRPr="004E4523" w:rsidRDefault="00FF2122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2F1" w:rsidRPr="004E4523" w:rsidTr="00FF2122">
        <w:trPr>
          <w:gridAfter w:val="2"/>
          <w:wAfter w:w="161" w:type="dxa"/>
          <w:trHeight w:val="18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:rsidR="007242F1" w:rsidRPr="007242F1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:rsidR="007242F1" w:rsidRPr="004E4523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Үткәннәрне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гомумиләшетереп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кабатлау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йомгаклау</w:t>
            </w:r>
            <w:proofErr w:type="spellEnd"/>
            <w:r w:rsidRPr="004E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:rsidR="007242F1" w:rsidRPr="007242F1" w:rsidRDefault="007242F1" w:rsidP="0096112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:rsidR="007242F1" w:rsidRPr="004E4523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:rsidR="007242F1" w:rsidRPr="004E4523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2F1" w:rsidRPr="004E4523" w:rsidRDefault="007242F1" w:rsidP="0096112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2122" w:rsidRPr="00F715B3" w:rsidRDefault="00FF2122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F715B3" w:rsidRPr="00F715B3" w:rsidRDefault="00F715B3" w:rsidP="00F71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20302B" w:rsidRDefault="0020302B"/>
    <w:sectPr w:rsidR="00203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E"/>
    <w:multiLevelType w:val="multilevel"/>
    <w:tmpl w:val="0000000E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lang w:val="tt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1"/>
    <w:multiLevelType w:val="multilevel"/>
    <w:tmpl w:val="00000011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2"/>
    <w:multiLevelType w:val="singleLevel"/>
    <w:tmpl w:val="00000012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D95"/>
    <w:rsid w:val="0020302B"/>
    <w:rsid w:val="007242F1"/>
    <w:rsid w:val="00AD7D95"/>
    <w:rsid w:val="00E77420"/>
    <w:rsid w:val="00F715B3"/>
    <w:rsid w:val="00F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286F4"/>
  <w15:chartTrackingRefBased/>
  <w15:docId w15:val="{AD85DEC6-2489-434E-859C-6FCDBA5C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2024-09-12T06:12:00Z</dcterms:created>
  <dcterms:modified xsi:type="dcterms:W3CDTF">2024-09-12T06:43:00Z</dcterms:modified>
</cp:coreProperties>
</file>